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3310" w:rsidRDefault="00873310" w:rsidP="00873310">
      <w:pPr>
        <w:outlineLvl w:val="0"/>
        <w:rPr>
          <w:sz w:val="22"/>
          <w:szCs w:val="22"/>
        </w:rPr>
      </w:pPr>
      <w:bookmarkStart w:id="0" w:name="_GoBack"/>
      <w:bookmarkEnd w:id="0"/>
      <w:r>
        <w:rPr>
          <w:b/>
          <w:bCs/>
          <w:sz w:val="22"/>
          <w:szCs w:val="22"/>
        </w:rPr>
        <w:t>From:</w:t>
      </w:r>
      <w:r>
        <w:rPr>
          <w:sz w:val="22"/>
          <w:szCs w:val="22"/>
        </w:rPr>
        <w:t xml:space="preserve"> Denise Daly &lt;</w:t>
      </w:r>
      <w:hyperlink r:id="rId4" w:history="1">
        <w:r>
          <w:rPr>
            <w:rStyle w:val="Hyperlink"/>
            <w:sz w:val="22"/>
            <w:szCs w:val="22"/>
          </w:rPr>
          <w:t>DDaly@ncrealtors.org</w:t>
        </w:r>
      </w:hyperlink>
      <w:r>
        <w:rPr>
          <w:sz w:val="22"/>
          <w:szCs w:val="22"/>
        </w:rPr>
        <w:t xml:space="preserve">&gt; </w:t>
      </w:r>
      <w:r>
        <w:rPr>
          <w:sz w:val="22"/>
          <w:szCs w:val="22"/>
        </w:rPr>
        <w:br/>
      </w:r>
      <w:r>
        <w:rPr>
          <w:b/>
          <w:bCs/>
          <w:sz w:val="22"/>
          <w:szCs w:val="22"/>
        </w:rPr>
        <w:t>Sent:</w:t>
      </w:r>
      <w:r>
        <w:rPr>
          <w:sz w:val="22"/>
          <w:szCs w:val="22"/>
        </w:rPr>
        <w:t xml:space="preserve"> Tuesday, March 3, 2020 10:24 AM</w:t>
      </w:r>
      <w:r>
        <w:rPr>
          <w:sz w:val="22"/>
          <w:szCs w:val="22"/>
        </w:rPr>
        <w:br/>
      </w:r>
      <w:r>
        <w:rPr>
          <w:b/>
          <w:bCs/>
          <w:sz w:val="22"/>
          <w:szCs w:val="22"/>
        </w:rPr>
        <w:t>To:</w:t>
      </w:r>
      <w:r>
        <w:rPr>
          <w:sz w:val="22"/>
          <w:szCs w:val="22"/>
        </w:rPr>
        <w:t xml:space="preserve"> Denise Daly &lt;</w:t>
      </w:r>
      <w:hyperlink r:id="rId5" w:history="1">
        <w:r>
          <w:rPr>
            <w:rStyle w:val="Hyperlink"/>
            <w:sz w:val="22"/>
            <w:szCs w:val="22"/>
          </w:rPr>
          <w:t>DDaly@ncrealtors.org</w:t>
        </w:r>
      </w:hyperlink>
      <w:r>
        <w:rPr>
          <w:sz w:val="22"/>
          <w:szCs w:val="22"/>
        </w:rPr>
        <w:t>&gt;</w:t>
      </w:r>
      <w:r>
        <w:rPr>
          <w:sz w:val="22"/>
          <w:szCs w:val="22"/>
        </w:rPr>
        <w:br/>
      </w:r>
      <w:r>
        <w:rPr>
          <w:b/>
          <w:bCs/>
          <w:sz w:val="22"/>
          <w:szCs w:val="22"/>
        </w:rPr>
        <w:t>Subject:</w:t>
      </w:r>
      <w:r>
        <w:rPr>
          <w:sz w:val="22"/>
          <w:szCs w:val="22"/>
        </w:rPr>
        <w:t xml:space="preserve"> Focus on Hybrid Appraisals</w:t>
      </w:r>
    </w:p>
    <w:p w:rsidR="00873310" w:rsidRDefault="00873310" w:rsidP="00873310"/>
    <w:p w:rsidR="00873310" w:rsidRDefault="00873310" w:rsidP="00873310">
      <w:pPr>
        <w:rPr>
          <w:b/>
          <w:bCs/>
          <w:sz w:val="28"/>
          <w:szCs w:val="28"/>
        </w:rPr>
      </w:pPr>
      <w:r>
        <w:rPr>
          <w:noProof/>
        </w:rPr>
        <w:drawing>
          <wp:inline distT="0" distB="0" distL="0" distR="0">
            <wp:extent cx="1266825" cy="1276350"/>
            <wp:effectExtent l="0" t="0" r="9525" b="0"/>
            <wp:docPr id="2" name="Picture 2" descr="cid:image003.jpg@01D5F146.2B5DA5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3.jpg@01D5F146.2B5DA5E0"/>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266825" cy="1276350"/>
                    </a:xfrm>
                    <a:prstGeom prst="rect">
                      <a:avLst/>
                    </a:prstGeom>
                    <a:noFill/>
                    <a:ln>
                      <a:noFill/>
                    </a:ln>
                  </pic:spPr>
                </pic:pic>
              </a:graphicData>
            </a:graphic>
          </wp:inline>
        </w:drawing>
      </w:r>
    </w:p>
    <w:p w:rsidR="00873310" w:rsidRDefault="00873310" w:rsidP="00873310">
      <w:pPr>
        <w:rPr>
          <w:b/>
          <w:bCs/>
          <w:sz w:val="22"/>
          <w:szCs w:val="22"/>
        </w:rPr>
      </w:pPr>
      <w:r>
        <w:rPr>
          <w:b/>
          <w:bCs/>
          <w:sz w:val="22"/>
          <w:szCs w:val="22"/>
        </w:rPr>
        <w:t>Appraisal Section</w:t>
      </w:r>
    </w:p>
    <w:p w:rsidR="00873310" w:rsidRDefault="00873310" w:rsidP="00873310">
      <w:pPr>
        <w:rPr>
          <w:b/>
          <w:bCs/>
          <w:color w:val="222A35"/>
          <w:sz w:val="28"/>
          <w:szCs w:val="28"/>
        </w:rPr>
      </w:pPr>
    </w:p>
    <w:p w:rsidR="00873310" w:rsidRDefault="00873310" w:rsidP="00873310">
      <w:pPr>
        <w:rPr>
          <w:color w:val="222A35"/>
        </w:rPr>
      </w:pPr>
      <w:r>
        <w:rPr>
          <w:color w:val="222A35"/>
        </w:rPr>
        <w:t>Dear Members:</w:t>
      </w:r>
      <w:r>
        <w:rPr>
          <w:color w:val="222A35"/>
        </w:rPr>
        <w:br/>
      </w:r>
      <w:r>
        <w:rPr>
          <w:color w:val="222A35"/>
        </w:rPr>
        <w:br/>
        <w:t>I’m honored to be your 2020-2021 Chairperson of the NC REALTORS</w:t>
      </w:r>
      <w:r>
        <w:rPr>
          <w:rFonts w:ascii="Segoe UI Emoji" w:hAnsi="Segoe UI Emoji"/>
          <w:color w:val="222A35"/>
        </w:rPr>
        <w:t>®</w:t>
      </w:r>
      <w:r>
        <w:rPr>
          <w:color w:val="222A35"/>
        </w:rPr>
        <w:t xml:space="preserve"> Appraisal Section. One of your Leadership Team goals is to be more engaged through communications with our membership. Below is our response to a recent article in the NC Appraisal Board Newsletter. We appreciate the NCAB offering some Guidance regarding Hybrid products that Appraisers across the Country are being solicited to perform. We do however feel that the article fell short of addressing all the issues and the abundance of caution that Appraisers must take if they are to complete these products. The result is the statement below and a position statement on these products for the NC REALTORS</w:t>
      </w:r>
      <w:r>
        <w:rPr>
          <w:rFonts w:ascii="Segoe UI Emoji" w:hAnsi="Segoe UI Emoji"/>
          <w:color w:val="222A35"/>
        </w:rPr>
        <w:t>®</w:t>
      </w:r>
      <w:r>
        <w:rPr>
          <w:color w:val="222A35"/>
        </w:rPr>
        <w:t xml:space="preserve"> Appraisal Section. </w:t>
      </w:r>
    </w:p>
    <w:p w:rsidR="00873310" w:rsidRDefault="00873310" w:rsidP="00873310">
      <w:pPr>
        <w:rPr>
          <w:color w:val="222A35"/>
        </w:rPr>
      </w:pPr>
      <w:r>
        <w:rPr>
          <w:color w:val="222A35"/>
        </w:rPr>
        <w:t> </w:t>
      </w:r>
    </w:p>
    <w:p w:rsidR="00873310" w:rsidRDefault="00873310" w:rsidP="00873310">
      <w:pPr>
        <w:rPr>
          <w:color w:val="222A35"/>
        </w:rPr>
      </w:pPr>
      <w:r>
        <w:rPr>
          <w:color w:val="222A35"/>
        </w:rPr>
        <w:t>David S. Massey</w:t>
      </w:r>
      <w:r>
        <w:rPr>
          <w:color w:val="222A35"/>
        </w:rPr>
        <w:br/>
        <w:t>NC REALTORS</w:t>
      </w:r>
      <w:r>
        <w:rPr>
          <w:rFonts w:ascii="Segoe UI Emoji" w:hAnsi="Segoe UI Emoji"/>
          <w:color w:val="222A35"/>
        </w:rPr>
        <w:t>®</w:t>
      </w:r>
      <w:r>
        <w:rPr>
          <w:color w:val="222A35"/>
        </w:rPr>
        <w:t xml:space="preserve"> Appraisal Section Chair</w:t>
      </w:r>
    </w:p>
    <w:p w:rsidR="00873310" w:rsidRDefault="00873310" w:rsidP="00873310">
      <w:pPr>
        <w:rPr>
          <w:color w:val="222A35"/>
        </w:rPr>
      </w:pPr>
      <w:r>
        <w:rPr>
          <w:color w:val="222A35"/>
        </w:rPr>
        <w:t>336.226.9374</w:t>
      </w:r>
    </w:p>
    <w:p w:rsidR="00873310" w:rsidRDefault="001420DA" w:rsidP="00873310">
      <w:pPr>
        <w:rPr>
          <w:color w:val="222A35"/>
        </w:rPr>
      </w:pPr>
      <w:hyperlink r:id="rId8" w:history="1">
        <w:r w:rsidR="00873310">
          <w:rPr>
            <w:rStyle w:val="Hyperlink"/>
          </w:rPr>
          <w:t>david@masseyre.com</w:t>
        </w:r>
      </w:hyperlink>
    </w:p>
    <w:p w:rsidR="00873310" w:rsidRDefault="00873310" w:rsidP="00873310">
      <w:r>
        <w:t>  </w:t>
      </w:r>
    </w:p>
    <w:p w:rsidR="00873310" w:rsidRDefault="00873310" w:rsidP="00873310">
      <w:r>
        <w:rPr>
          <w:noProof/>
        </w:rPr>
        <w:drawing>
          <wp:inline distT="0" distB="0" distL="0" distR="0">
            <wp:extent cx="3076575" cy="1533525"/>
            <wp:effectExtent l="0" t="0" r="9525" b="9525"/>
            <wp:docPr id="1" name="Picture 1" descr="cid:image004.jpg@01D5F145.77EF8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4.jpg@01D5F145.77EF8140"/>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3076575" cy="1533525"/>
                    </a:xfrm>
                    <a:prstGeom prst="rect">
                      <a:avLst/>
                    </a:prstGeom>
                    <a:noFill/>
                    <a:ln>
                      <a:noFill/>
                    </a:ln>
                  </pic:spPr>
                </pic:pic>
              </a:graphicData>
            </a:graphic>
          </wp:inline>
        </w:drawing>
      </w:r>
    </w:p>
    <w:p w:rsidR="00873310" w:rsidRDefault="00873310" w:rsidP="00873310">
      <w:pPr>
        <w:rPr>
          <w:b/>
          <w:bCs/>
          <w:sz w:val="28"/>
          <w:szCs w:val="28"/>
        </w:rPr>
      </w:pPr>
    </w:p>
    <w:p w:rsidR="00873310" w:rsidRDefault="00873310" w:rsidP="00873310">
      <w:pPr>
        <w:rPr>
          <w:b/>
          <w:bCs/>
          <w:sz w:val="28"/>
          <w:szCs w:val="28"/>
        </w:rPr>
      </w:pPr>
      <w:r>
        <w:rPr>
          <w:b/>
          <w:bCs/>
          <w:sz w:val="28"/>
          <w:szCs w:val="28"/>
        </w:rPr>
        <w:t xml:space="preserve">NC REALTORS® Appraisal Section </w:t>
      </w:r>
    </w:p>
    <w:p w:rsidR="00873310" w:rsidRDefault="00873310" w:rsidP="00873310">
      <w:pPr>
        <w:rPr>
          <w:i/>
          <w:iCs/>
        </w:rPr>
      </w:pPr>
      <w:r>
        <w:rPr>
          <w:i/>
          <w:iCs/>
        </w:rPr>
        <w:t xml:space="preserve">Focus on Hybrid Appraisals </w:t>
      </w:r>
    </w:p>
    <w:p w:rsidR="00873310" w:rsidRDefault="00873310" w:rsidP="00873310"/>
    <w:p w:rsidR="00873310" w:rsidRDefault="00873310" w:rsidP="00873310">
      <w:pPr>
        <w:rPr>
          <w:b/>
          <w:bCs/>
        </w:rPr>
      </w:pPr>
      <w:r>
        <w:rPr>
          <w:b/>
          <w:bCs/>
        </w:rPr>
        <w:t>BACKGROUND</w:t>
      </w:r>
    </w:p>
    <w:p w:rsidR="00873310" w:rsidRDefault="00873310" w:rsidP="00873310">
      <w:r>
        <w:lastRenderedPageBreak/>
        <w:t xml:space="preserve">Across the country, appraisers have been feeling the effects of changes in the appraisal practice due to the growth of technology platforms. While some advancements have been positive to the practice, others have had detrimental. One of those is the influence that the nuances of the bifurcated or hybrid appraisal has had. </w:t>
      </w:r>
    </w:p>
    <w:p w:rsidR="00873310" w:rsidRDefault="00873310" w:rsidP="00873310"/>
    <w:p w:rsidR="00873310" w:rsidRDefault="00873310" w:rsidP="00873310">
      <w:r>
        <w:t xml:space="preserve">In the Winter 2020 edition of the Appraisereport, published by the North Carolina Appraisal Board contains an article focused on the Board’s guidance regarding hybrid appraisals. </w:t>
      </w:r>
    </w:p>
    <w:p w:rsidR="00873310" w:rsidRDefault="00873310" w:rsidP="00873310"/>
    <w:p w:rsidR="00873310" w:rsidRDefault="00873310" w:rsidP="00873310">
      <w:r>
        <w:t>While this guidance article aligns with the general interpretations of the statutory obligations for appraisers, the Section wanted to provide members and other REALTOR-appraisers more information and practical explanations.</w:t>
      </w:r>
    </w:p>
    <w:p w:rsidR="00873310" w:rsidRDefault="00873310" w:rsidP="00873310"/>
    <w:p w:rsidR="00873310" w:rsidRDefault="00873310" w:rsidP="00873310">
      <w:pPr>
        <w:rPr>
          <w:b/>
          <w:bCs/>
        </w:rPr>
      </w:pPr>
      <w:r>
        <w:rPr>
          <w:b/>
          <w:bCs/>
        </w:rPr>
        <w:t>APPRAISAL SECTION POSITION AND GUIDANCE CLARIFICATIONS</w:t>
      </w:r>
    </w:p>
    <w:p w:rsidR="00873310" w:rsidRDefault="00873310" w:rsidP="00873310">
      <w:r>
        <w:t>The Section appreciates the work undertaken by the members of the North Carolina Appraisal Board and staff to develop this guidance document. It is a valuable explanation of the general parameters for hybrid/bifurcated appraisals done in North Carolina. The guidance also helps to provide a basis through which additional answers and clarifications can be provided.</w:t>
      </w:r>
    </w:p>
    <w:p w:rsidR="00873310" w:rsidRDefault="00873310" w:rsidP="00873310"/>
    <w:p w:rsidR="00873310" w:rsidRDefault="00873310" w:rsidP="00873310">
      <w:pPr>
        <w:rPr>
          <w:b/>
          <w:bCs/>
          <w:i/>
          <w:iCs/>
        </w:rPr>
      </w:pPr>
      <w:r>
        <w:rPr>
          <w:b/>
          <w:bCs/>
          <w:i/>
          <w:iCs/>
        </w:rPr>
        <w:t>Q. Are hybrid appraisals permitted in NC?</w:t>
      </w:r>
    </w:p>
    <w:p w:rsidR="00873310" w:rsidRDefault="00873310" w:rsidP="00873310"/>
    <w:p w:rsidR="00873310" w:rsidRDefault="00873310" w:rsidP="00873310">
      <w:r>
        <w:t xml:space="preserve">While the Board is correct in stating that neither Chapter 93E of the North Carolina General Statutes (“North Carolina Appraisers Act” ) nor Title 21, Chapter 57 of the North Carolina Administrative Code (“Appraisal Board”) specifically prohibits the performance of hybrid appraisals, that lack of prohibition does not provide a blanket approval of some of the practices used in them. All appraisals conducted in the state must still comply with the North Carolina Appraisers Act, Appraisal Board rules, and the applicable sections of the Uniform Standards of Professional Appraisal Practice (USPAP). </w:t>
      </w:r>
    </w:p>
    <w:p w:rsidR="00873310" w:rsidRDefault="00873310" w:rsidP="00873310"/>
    <w:p w:rsidR="00873310" w:rsidRDefault="00873310" w:rsidP="00873310">
      <w:r>
        <w:t xml:space="preserve">This therefore requires an additional duty of care by the appraiser in the review of the scope of work and the information which may be received from a third-party who is contracted to complete the physical observation of the property. USPAP and state law allows for an appraiser to utilize information collected by a third party </w:t>
      </w:r>
    </w:p>
    <w:p w:rsidR="00873310" w:rsidRDefault="00873310" w:rsidP="00873310"/>
    <w:p w:rsidR="00873310" w:rsidRDefault="00873310" w:rsidP="00873310">
      <w:r>
        <w:t xml:space="preserve">As with any concerns about an assignment, if an appraiser is not comfortable with the scope of work and the assigner is not willing to make modifications made by the appraiser, it is most prudent to reject the assignment. </w:t>
      </w:r>
    </w:p>
    <w:p w:rsidR="00873310" w:rsidRDefault="00873310" w:rsidP="00873310"/>
    <w:p w:rsidR="00873310" w:rsidRDefault="00873310" w:rsidP="00873310">
      <w:r>
        <w:t xml:space="preserve">In order for the appraisal practice to maintain the appropriate level of trust from real estate practitioners and most importantly, the public, it is vital that credibility be maintained in the work product of appraisers. </w:t>
      </w:r>
    </w:p>
    <w:p w:rsidR="00873310" w:rsidRDefault="00873310" w:rsidP="00873310"/>
    <w:p w:rsidR="00873310" w:rsidRDefault="00873310" w:rsidP="00873310">
      <w:pPr>
        <w:rPr>
          <w:b/>
          <w:bCs/>
          <w:i/>
          <w:iCs/>
        </w:rPr>
      </w:pPr>
      <w:r>
        <w:rPr>
          <w:b/>
          <w:bCs/>
          <w:i/>
          <w:iCs/>
        </w:rPr>
        <w:t>Q. Is the third party providing significant real property appraisal assistance?</w:t>
      </w:r>
    </w:p>
    <w:p w:rsidR="00873310" w:rsidRDefault="00873310" w:rsidP="00873310"/>
    <w:p w:rsidR="00873310" w:rsidRDefault="00873310" w:rsidP="00873310">
      <w:r>
        <w:lastRenderedPageBreak/>
        <w:t xml:space="preserve">Additional Answer: Though the Board is also correct in their strict interpretation of the definition of “significant real property appraisal assistance” as defined in USPAP, the underlying duty of care by the appraiser remains. If the appraiser does not find the information presented by the third party to be credible, they are advised to not utilize it as a basis for their determination of value. It is important to recognize also that an appraiser is responsible for completing a scope of work in a manner that they believe follows all of the legal and regulatory requirements, not necessarily the scope as originally planned. That means taking special care to disclose the manner by which any information gathered from an outside party is utilized in the determination of value. </w:t>
      </w:r>
    </w:p>
    <w:p w:rsidR="00873310" w:rsidRDefault="00873310" w:rsidP="00873310"/>
    <w:p w:rsidR="00873310" w:rsidRDefault="00873310" w:rsidP="00873310">
      <w:r>
        <w:t xml:space="preserve">Some concerns have been raised about difficulty in determining the credibility of a third-party observer if no information is provided as to their credentials. While that is certainly true, that is a key factor which should be appropriately addressed in the appraiser’s report. This is further clarified in USPAP’s Advisory Opinion 28 which is referenced in the Board’s guidance. </w:t>
      </w:r>
    </w:p>
    <w:p w:rsidR="00873310" w:rsidRDefault="00873310" w:rsidP="00873310"/>
    <w:p w:rsidR="00873310" w:rsidRDefault="00873310" w:rsidP="00873310">
      <w:pPr>
        <w:rPr>
          <w:b/>
          <w:bCs/>
          <w:i/>
          <w:iCs/>
        </w:rPr>
      </w:pPr>
      <w:r>
        <w:rPr>
          <w:b/>
          <w:bCs/>
          <w:i/>
          <w:iCs/>
        </w:rPr>
        <w:t xml:space="preserve">NC REALTORS® Appraisal Section Hybrid Appraisal Position </w:t>
      </w:r>
    </w:p>
    <w:p w:rsidR="00873310" w:rsidRDefault="00873310" w:rsidP="00873310">
      <w:r>
        <w:t>The NC REALTORS® Appraisal Section recognizes the impact that new appraisal products or methodologies can have in the quality of appraisal reports generated and ultimately the real estate market of the state. While hybrid or bifurcated products have been in the marketplace in various forms for many years, their lack of a statutory or regulatory framework requires an additional duty of care on the part of an appraiser who chooses to engage in this type of assignment. All appraisals should be conducted in compliance with the appropriate state statutes and regulations, as well as USPAP. The Section will continue to monitor this issue and provide additional guidance to the NC Appraisal Board and Section members as circumstances warrant.</w:t>
      </w:r>
    </w:p>
    <w:p w:rsidR="00873310" w:rsidRDefault="00873310" w:rsidP="00873310">
      <w:pPr>
        <w:rPr>
          <w:rFonts w:ascii="Arial" w:hAnsi="Arial" w:cs="Arial"/>
          <w:sz w:val="22"/>
          <w:szCs w:val="22"/>
        </w:rPr>
      </w:pPr>
    </w:p>
    <w:p w:rsidR="00F46695" w:rsidRDefault="00F46695"/>
    <w:sectPr w:rsidR="00F4669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Emoji">
    <w:altName w:val="Calibri"/>
    <w:panose1 w:val="020B0604020202020204"/>
    <w:charset w:val="00"/>
    <w:family w:val="swiss"/>
    <w:pitch w:val="variable"/>
    <w:sig w:usb0="00000003" w:usb1="02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3310"/>
    <w:rsid w:val="001420DA"/>
    <w:rsid w:val="00873310"/>
    <w:rsid w:val="00994E46"/>
    <w:rsid w:val="00F466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D6F268-7D88-4396-A9CC-A91DECE53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73310"/>
    <w:pPr>
      <w:spacing w:after="0" w:line="240" w:lineRule="auto"/>
    </w:pPr>
    <w:rPr>
      <w:rFonts w:ascii="Calibri" w:hAnsi="Calibri" w:cs="Calibr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73310"/>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20553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vid@masseyre.com" TargetMode="External"/><Relationship Id="rId3" Type="http://schemas.openxmlformats.org/officeDocument/2006/relationships/webSettings" Target="webSettings.xml"/><Relationship Id="rId7" Type="http://schemas.openxmlformats.org/officeDocument/2006/relationships/image" Target="cid:image003.jpg@01D5F146.2B5DA5E0"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hyperlink" Target="mailto:DDaly@ncrealtors.org" TargetMode="External"/><Relationship Id="rId10" Type="http://schemas.openxmlformats.org/officeDocument/2006/relationships/image" Target="cid:image004.jpg@01D5F145.77EF8140" TargetMode="External"/><Relationship Id="rId4" Type="http://schemas.openxmlformats.org/officeDocument/2006/relationships/hyperlink" Target="mailto:DDaly@ncrealtors.org" TargetMode="Externa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867</Words>
  <Characters>4945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Denise Daly</dc:creator>
  <cp:keywords/>
  <dc:description/>
  <cp:lastModifiedBy>Mckenzie Allen</cp:lastModifiedBy>
  <cp:revision>2</cp:revision>
  <dcterms:created xsi:type="dcterms:W3CDTF">2020-10-28T13:49:00Z</dcterms:created>
  <dcterms:modified xsi:type="dcterms:W3CDTF">2020-10-28T13:49:00Z</dcterms:modified>
</cp:coreProperties>
</file>